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FOIRE AUX QUESTIONS </w:t>
      </w:r>
    </w:p>
    <w:p>
      <w:pPr>
        <w:pStyle w:val="Corps"/>
        <w:spacing w:after="0" w:line="240" w:lineRule="atLeast"/>
        <w:jc w:val="both"/>
        <w:rPr>
          <w:rStyle w:val="Aucun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Si je prends des actions et que j'ai un probl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me financier, comment puis-je r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cup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rer mon argent?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Corps"/>
        <w:jc w:val="both"/>
      </w:pPr>
      <w:r>
        <w:rPr>
          <w:rStyle w:val="Aucun"/>
          <w:rtl w:val="0"/>
        </w:rPr>
        <w:t>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article 11.1 des statuts de CEVIVAL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cise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jc w:val="both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Fonts w:ascii="Calibri" w:cs="Calibri" w:hAnsi="Calibri" w:eastAsia="Calibri"/>
          <w:i w:val="1"/>
          <w:iCs w:val="1"/>
          <w:rtl w:val="0"/>
        </w:rPr>
        <w:t>« 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Les actions ne peuvent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tre c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es pendant les cinq premi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res ann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es,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compter de l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immatriculation de la Soci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t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.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 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Toutefois, au vu de circonstances particuli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res 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û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ment motiv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es, l'interdiction d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ali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ner pourra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tre lev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 par 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cision du Conseil de Gestion</w:t>
      </w:r>
      <w:r>
        <w:rPr>
          <w:rStyle w:val="Aucun"/>
          <w:rtl w:val="0"/>
        </w:rPr>
        <w:t xml:space="preserve">.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it-IT"/>
        </w:rPr>
        <w:t>»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ailleurs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article 11.2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 les modalit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 revente des actions.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actionnaire qui souhaite vendre ses actions doit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abord les proposer aux autres associ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s, qui ont deux mois pour se prononcer. Pass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lai les actions peuvent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tre vendues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tiers, comme le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 le 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 article.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Sauf en cas de succession, de liquidation de communaut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biens entre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poux, ou de cession, soit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conjoint, soit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ascendant, soit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descendant, la cession d'actions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tiers non actionnaire, qu'elle ait lieu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titre gratuit ou on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reux est soumise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l'agr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 de la Soci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les conditions pr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vues ci-apr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s.</w:t>
      </w:r>
      <w:r>
        <w:rPr>
          <w:rStyle w:val="Aucun"/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»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plus de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cisions, merci de se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rer aux statuts de la SAS CEVIVAL qu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on peut retrouver avec le lien suivant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"http://www.cevival.centralesvillageoises.fr/sites/cevival.centralesvillageoises.dir/files/public/Statuts%20CEVIVAL.pdf"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http://www.cevival.centralesvillageoises.fr/sites/cevival.centralesvillageoises.dir/files/public/Statuts%20CEVIVAL.pdf</w:t>
      </w:r>
      <w:r>
        <w:rPr/>
        <w:fldChar w:fldCharType="end" w:fldLock="0"/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Combien de temps mon argent restera-t-il bloqu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?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tl w:val="0"/>
        </w:rPr>
        <w:t>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article 11.1 des statuts de CEVIVAL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cise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es actions ne peuvent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tre c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es pendant les cinq premi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res ann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es,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compter de l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immatriculation de la Soci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t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.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 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Toutefois, au vu de circonstances particuli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res 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û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ment motiv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es, l'interdiction d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ali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ner pourra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tre lev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 par 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cision du Conseil de Gestion</w:t>
      </w:r>
      <w:r>
        <w:rPr>
          <w:rStyle w:val="Aucun"/>
          <w:rtl w:val="0"/>
        </w:rPr>
        <w:t xml:space="preserve">.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it-IT"/>
        </w:rPr>
        <w:t>»</w:t>
      </w:r>
    </w:p>
    <w:p>
      <w:pPr>
        <w:pStyle w:val="Corps"/>
        <w:spacing w:after="0" w:line="240" w:lineRule="atLeast"/>
        <w:jc w:val="both"/>
        <w:rPr>
          <w:rStyle w:val="Aucun"/>
          <w:i w:val="1"/>
          <w:iCs w:val="1"/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Si tous les actionnaires veulent reprendre leur argent dans 15 ans, que se passe-t-il?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tl w:val="0"/>
        </w:rPr>
        <w:t>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Article 4 des statuts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 la 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</w:rPr>
        <w:t>é </w:t>
      </w:r>
      <w:r>
        <w:rPr>
          <w:rStyle w:val="Aucun"/>
          <w:rtl w:val="0"/>
          <w:lang w:val="fr-FR"/>
        </w:rPr>
        <w:t>et la possibilit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dissolution: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« 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it-IT"/>
        </w:rPr>
        <w:t>La dur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 de la Soci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t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est de 99 (quatre-vingt-dix-neuf) ann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es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compter de son immatriculation au Registre du Commerce et des Soci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t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s, sauf les cas de prorogation ou de dissolution anticip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e.Les 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cisions de prorogation de la dur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 de la Soci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t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ou de dissolution anticip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 sont prises par 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cision collective des actionnaires statuant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la majorit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des deux-tiers des voix.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 »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est cependant compliqu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juridiquement de dissoudre la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avant 20 ans, car les contrats de bail et les contrats avec Enedis sont conclus pour cette dur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e. Il faudrait donc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noncer tous ces contrats, solder les dettes et les emprunts en cours. 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Combien rapportent ces actions?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On estime qu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moyenne sur 20 ans environ 6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500 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dividendes sont distribuables chaque ann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soit environ 130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000 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20 ans. Soit environ 43 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 part de 50 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€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soit environ une rentabilit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annuelle moyenne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environ 4%. C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donc plus int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ressant que les taux actuels des Livrets A. Toutefois, il faut savoir que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28 des statuts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 que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« 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Apr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s approbation des comptes annuels et constatation d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un b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n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fice distribuable, l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assembl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e g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n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rale 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termine, sur proposition du Conseil de Gestion, la part attribu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 aux associ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s sous forme de dividendes.Sur 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cision de l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Assembl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e G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n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rale le solde peut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it-IT"/>
        </w:rPr>
        <w:t>tre vers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en r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serve ou affect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au financement d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autres projets correspondant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l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objet social, soit distribu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aux associ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pt-PT"/>
        </w:rPr>
        <w:t>s.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 »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Les distributions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ventuelles de dividendes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pendent donc des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partitions qui seront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cid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par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assembl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rale annuelle de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ensemble des actionnaires.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u w:val="single" w:color="000000"/>
        </w:rPr>
      </w:pPr>
      <w:r>
        <w:rPr>
          <w:rStyle w:val="Aucun"/>
          <w:rFonts w:ascii="Calibri" w:cs="Calibri" w:hAnsi="Calibri" w:eastAsia="Calibri"/>
          <w:b w:val="1"/>
          <w:bCs w:val="1"/>
          <w:u w:val="single" w:color="000000"/>
          <w:rtl w:val="0"/>
          <w:lang w:val="fr-FR"/>
        </w:rPr>
        <w:t>Vais je payer des imp</w:t>
      </w:r>
      <w:r>
        <w:rPr>
          <w:rStyle w:val="Aucun"/>
          <w:rFonts w:ascii="Calibri" w:cs="Calibri" w:hAnsi="Calibri" w:eastAsia="Calibri" w:hint="default"/>
          <w:b w:val="1"/>
          <w:bCs w:val="1"/>
          <w:u w:val="single" w:color="000000"/>
          <w:rtl w:val="0"/>
          <w:lang w:val="fr-FR"/>
        </w:rPr>
        <w:t>ô</w:t>
      </w:r>
      <w:r>
        <w:rPr>
          <w:rStyle w:val="Aucun"/>
          <w:rFonts w:ascii="Calibri" w:cs="Calibri" w:hAnsi="Calibri" w:eastAsia="Calibri"/>
          <w:b w:val="1"/>
          <w:bCs w:val="1"/>
          <w:u w:val="single" w:color="000000"/>
          <w:rtl w:val="0"/>
          <w:lang w:val="fr-FR"/>
        </w:rPr>
        <w:t xml:space="preserve">ts sur ces actions? </w:t>
      </w:r>
      <w:r>
        <w:rPr>
          <w:rStyle w:val="Aucun"/>
          <w:rFonts w:ascii="Calibri" w:cs="Calibri" w:hAnsi="Calibri" w:eastAsia="Calibri"/>
          <w:b w:val="1"/>
          <w:bCs w:val="1"/>
          <w:u w:val="single" w:color="000000"/>
          <w:rtl w:val="0"/>
          <w:lang w:val="fr-FR"/>
        </w:rPr>
        <w:t>bien rapportent ces actions?</w:t>
      </w:r>
      <w:r>
        <w:rPr>
          <w:rStyle w:val="Aucun"/>
          <w:rFonts w:ascii="Calibri" w:cs="Calibri" w:hAnsi="Calibri" w:eastAsia="Calibri" w:hint="default"/>
          <w:b w:val="1"/>
          <w:bCs w:val="1"/>
          <w:u w:val="single" w:color="000000"/>
          <w:rtl w:val="0"/>
        </w:rPr>
        <w:t> </w:t>
      </w:r>
    </w:p>
    <w:p>
      <w:pPr>
        <w:pStyle w:val="Corps"/>
        <w:spacing w:after="0" w:line="240" w:lineRule="atLeast"/>
        <w:jc w:val="both"/>
        <w:rPr>
          <w:rStyle w:val="Aucun"/>
          <w:rFonts w:ascii="Verdana" w:cs="Verdana" w:hAnsi="Verdana" w:eastAsia="Verdana"/>
          <w:b w:val="1"/>
          <w:bCs w:val="1"/>
          <w:u w:color="ff0000"/>
        </w:rPr>
      </w:pPr>
      <w:r>
        <w:rPr>
          <w:rStyle w:val="Aucun"/>
          <w:rFonts w:ascii="Calibri" w:cs="Calibri" w:hAnsi="Calibri" w:eastAsia="Calibri"/>
          <w:b w:val="1"/>
          <w:bCs w:val="1"/>
          <w:u w:color="000000"/>
          <w:rtl w:val="0"/>
          <w:lang w:val="fr-FR"/>
        </w:rPr>
        <w:t>Revenus imposables :</w:t>
      </w:r>
    </w:p>
    <w:p>
      <w:pPr>
        <w:pStyle w:val="Corps"/>
        <w:spacing w:after="0" w:line="240" w:lineRule="atLeast"/>
        <w:jc w:val="both"/>
        <w:rPr>
          <w:rStyle w:val="Aucun"/>
          <w:rFonts w:ascii="Verdana" w:cs="Verdana" w:hAnsi="Verdana" w:eastAsia="Verdana"/>
          <w:b w:val="1"/>
          <w:bCs w:val="1"/>
          <w:u w:val="single" w:color="ff0000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left"/>
        <w:rPr>
          <w:rStyle w:val="Aucun"/>
          <w:rFonts w:ascii="Helvetica Neue" w:cs="Helvetica Neue" w:hAnsi="Helvetica Neue" w:eastAsia="Helvetica Neue"/>
          <w:u w:color="ff0000"/>
          <w:rtl w:val="0"/>
        </w:rPr>
      </w:pPr>
      <w:r>
        <w:rPr>
          <w:rStyle w:val="Aucun"/>
          <w:rFonts w:ascii="Helvetica Neue" w:hAnsi="Helvetica Neue"/>
          <w:u w:color="ff0000"/>
          <w:rtl w:val="0"/>
          <w:lang w:val="fr-FR"/>
        </w:rPr>
        <w:t>Les revenus procure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s par actions et parts de socie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</w:rPr>
        <w:t>te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s soumises a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̀ </w:t>
      </w:r>
      <w:r>
        <w:rPr>
          <w:rStyle w:val="Aucun"/>
          <w:rFonts w:ascii="Helvetica Neue" w:hAnsi="Helvetica Neue"/>
          <w:u w:color="ff0000"/>
          <w:rtl w:val="0"/>
          <w:lang w:val="it-IT"/>
        </w:rPr>
        <w:t>l'impo</w:t>
      </w:r>
      <w:r>
        <w:rPr>
          <w:rStyle w:val="Aucun"/>
          <w:rFonts w:ascii="Helvetica Neue" w:hAnsi="Helvetica Neue" w:hint="default"/>
          <w:u w:color="ff0000"/>
          <w:rtl w:val="0"/>
        </w:rPr>
        <w:t>̂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t sur les socie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</w:rPr>
        <w:t>te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s sont imposables.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left"/>
        <w:rPr>
          <w:rStyle w:val="Aucun"/>
          <w:rFonts w:ascii="Helvetica Neue" w:cs="Helvetica Neue" w:hAnsi="Helvetica Neue" w:eastAsia="Helvetica Neue"/>
          <w:u w:color="ff0000"/>
          <w:rtl w:val="0"/>
        </w:rPr>
      </w:pPr>
      <w:r>
        <w:rPr>
          <w:rStyle w:val="Aucun"/>
          <w:rFonts w:ascii="Helvetica Neue" w:hAnsi="Helvetica Neue"/>
          <w:u w:color="ff0000"/>
          <w:rtl w:val="0"/>
          <w:lang w:val="fr-FR"/>
        </w:rPr>
        <w:t>Ces revenus sont appele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s, selon les cas, dividendes ou revenus distribue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pt-PT"/>
        </w:rPr>
        <w:t>s.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left"/>
        <w:rPr>
          <w:rStyle w:val="Aucun"/>
          <w:rFonts w:ascii="Helvetica Neue" w:cs="Helvetica Neue" w:hAnsi="Helvetica Neue" w:eastAsia="Helvetica Neue"/>
          <w:u w:color="ff0000"/>
          <w:rtl w:val="0"/>
        </w:rPr>
      </w:pP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left"/>
        <w:rPr>
          <w:rStyle w:val="Aucun"/>
          <w:rFonts w:ascii="Helvetica Neue" w:cs="Helvetica Neue" w:hAnsi="Helvetica Neue" w:eastAsia="Helvetica Neue"/>
          <w:b w:val="1"/>
          <w:bCs w:val="1"/>
          <w:u w:color="ff0000"/>
          <w:rtl w:val="0"/>
        </w:rPr>
      </w:pPr>
      <w:r>
        <w:rPr>
          <w:rStyle w:val="Aucun"/>
          <w:rFonts w:ascii="Helvetica Neue" w:hAnsi="Helvetica Neue"/>
          <w:b w:val="1"/>
          <w:bCs w:val="1"/>
          <w:u w:color="ff0000"/>
          <w:rtl w:val="0"/>
          <w:lang w:val="fr-FR"/>
        </w:rPr>
        <w:t>Imposition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left"/>
        <w:rPr>
          <w:rStyle w:val="Aucun"/>
          <w:rFonts w:ascii="Helvetica Neue" w:cs="Helvetica Neue" w:hAnsi="Helvetica Neue" w:eastAsia="Helvetica Neue"/>
          <w:u w:color="ff0000"/>
          <w:rtl w:val="0"/>
        </w:rPr>
      </w:pPr>
      <w:r>
        <w:rPr>
          <w:rStyle w:val="Aucun"/>
          <w:rFonts w:ascii="Helvetica Neue" w:hAnsi="Helvetica Neue"/>
          <w:u w:color="ff0000"/>
          <w:rtl w:val="0"/>
          <w:lang w:val="fr-FR"/>
        </w:rPr>
        <w:t>Les dividendes s'ajoutent a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̀ 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vos autres revenus et sont soumis au bare</w:t>
      </w:r>
      <w:r>
        <w:rPr>
          <w:rStyle w:val="Aucun"/>
          <w:rFonts w:ascii="Helvetica Neue" w:hAnsi="Helvetica Neue" w:hint="default"/>
          <w:u w:color="ff0000"/>
          <w:rtl w:val="0"/>
        </w:rPr>
        <w:t>̀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me progressif de l'impo</w:t>
      </w:r>
      <w:r>
        <w:rPr>
          <w:rStyle w:val="Aucun"/>
          <w:rFonts w:ascii="Helvetica Neue" w:hAnsi="Helvetica Neue" w:hint="default"/>
          <w:u w:color="ff0000"/>
          <w:rtl w:val="0"/>
        </w:rPr>
        <w:t>̂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t sur le revenu de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duction faite des frais financiers (frais de garde des titres, etc.). Certains dividendes ouvrent droit a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̀ 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un abattement de 40 % avant impo</w:t>
      </w:r>
      <w:r>
        <w:rPr>
          <w:rStyle w:val="Aucun"/>
          <w:rFonts w:ascii="Helvetica Neue" w:hAnsi="Helvetica Neue" w:hint="default"/>
          <w:u w:color="ff0000"/>
          <w:rtl w:val="0"/>
        </w:rPr>
        <w:t>̂</w:t>
      </w:r>
      <w:r>
        <w:rPr>
          <w:rStyle w:val="Aucun"/>
          <w:rFonts w:ascii="Helvetica Neue" w:hAnsi="Helvetica Neue"/>
          <w:u w:color="ff0000"/>
          <w:rtl w:val="0"/>
        </w:rPr>
        <w:t>t.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left"/>
        <w:rPr>
          <w:rStyle w:val="Aucun"/>
          <w:rFonts w:ascii="Helvetica Neue" w:cs="Helvetica Neue" w:hAnsi="Helvetica Neue" w:eastAsia="Helvetica Neue"/>
          <w:u w:color="ff0000"/>
          <w:rtl w:val="0"/>
        </w:rPr>
      </w:pPr>
      <w:r>
        <w:rPr>
          <w:rStyle w:val="Aucun"/>
          <w:rFonts w:ascii="Helvetica Neue" w:hAnsi="Helvetica Neue"/>
          <w:u w:color="ff0000"/>
          <w:rtl w:val="0"/>
          <w:lang w:val="it-IT"/>
        </w:rPr>
        <w:t>Un pre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</w:rPr>
        <w:t>le</w:t>
      </w:r>
      <w:r>
        <w:rPr>
          <w:rStyle w:val="Aucun"/>
          <w:rFonts w:ascii="Helvetica Neue" w:hAnsi="Helvetica Neue" w:hint="default"/>
          <w:u w:color="ff0000"/>
          <w:rtl w:val="0"/>
        </w:rPr>
        <w:t>̀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vement a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̀ 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la source de 21 % s'applique aux dividendes . Ce pre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</w:rPr>
        <w:t>le</w:t>
      </w:r>
      <w:r>
        <w:rPr>
          <w:rStyle w:val="Aucun"/>
          <w:rFonts w:ascii="Helvetica Neue" w:hAnsi="Helvetica Neue" w:hint="default"/>
          <w:u w:color="ff0000"/>
          <w:rtl w:val="0"/>
        </w:rPr>
        <w:t>̀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vement constitue cre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dit d'impo</w:t>
      </w:r>
      <w:r>
        <w:rPr>
          <w:rStyle w:val="Aucun"/>
          <w:rFonts w:ascii="Helvetica Neue" w:hAnsi="Helvetica Neue" w:hint="default"/>
          <w:u w:color="ff0000"/>
          <w:rtl w:val="0"/>
        </w:rPr>
        <w:t>̂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t. Ainsi, le montant paye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́ 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en 2016 est de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duit de l'impo</w:t>
      </w:r>
      <w:r>
        <w:rPr>
          <w:rStyle w:val="Aucun"/>
          <w:rFonts w:ascii="Helvetica Neue" w:hAnsi="Helvetica Neue" w:hint="default"/>
          <w:u w:color="ff0000"/>
          <w:rtl w:val="0"/>
        </w:rPr>
        <w:t>̂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t paye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́ 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en 2017 sur vos revenus de 2016. L'exce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dent 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ventuel vous est restitue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</w:rPr>
        <w:t>.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left"/>
        <w:rPr>
          <w:rStyle w:val="Aucun"/>
          <w:rFonts w:ascii="Helvetica Neue" w:cs="Helvetica Neue" w:hAnsi="Helvetica Neue" w:eastAsia="Helvetica Neue"/>
          <w:u w:color="ff0000"/>
          <w:rtl w:val="0"/>
        </w:rPr>
      </w:pPr>
      <w:r>
        <w:rPr>
          <w:rStyle w:val="Aucun"/>
          <w:rFonts w:ascii="Helvetica Neue" w:hAnsi="Helvetica Neue"/>
          <w:u w:color="ff0000"/>
          <w:rtl w:val="0"/>
          <w:lang w:val="fr-FR"/>
        </w:rPr>
        <w:t>Vous pouvez demander a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̀ </w:t>
      </w:r>
      <w:r>
        <w:rPr>
          <w:rStyle w:val="Aucun"/>
          <w:rFonts w:ascii="Helvetica Neue" w:hAnsi="Helvetica Neue"/>
          <w:u w:color="ff0000"/>
          <w:rtl w:val="0"/>
        </w:rPr>
        <w:t>e</w:t>
      </w:r>
      <w:r>
        <w:rPr>
          <w:rStyle w:val="Aucun"/>
          <w:rFonts w:ascii="Helvetica Neue" w:hAnsi="Helvetica Neue" w:hint="default"/>
          <w:u w:color="ff0000"/>
          <w:rtl w:val="0"/>
        </w:rPr>
        <w:t>̂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tre dispense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́ 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du pre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</w:rPr>
        <w:t>le</w:t>
      </w:r>
      <w:r>
        <w:rPr>
          <w:rStyle w:val="Aucun"/>
          <w:rFonts w:ascii="Helvetica Neue" w:hAnsi="Helvetica Neue" w:hint="default"/>
          <w:u w:color="ff0000"/>
          <w:rtl w:val="0"/>
        </w:rPr>
        <w:t>̀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vement si votre revenu fiscal de re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</w:rPr>
        <w:t>fe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rence de l'avant dernie</w:t>
      </w:r>
      <w:r>
        <w:rPr>
          <w:rStyle w:val="Aucun"/>
          <w:rFonts w:ascii="Helvetica Neue" w:hAnsi="Helvetica Neue" w:hint="default"/>
          <w:u w:color="ff0000"/>
          <w:rtl w:val="0"/>
        </w:rPr>
        <w:t>̀</w:t>
      </w:r>
      <w:r>
        <w:rPr>
          <w:rStyle w:val="Aucun"/>
          <w:rFonts w:ascii="Helvetica Neue" w:hAnsi="Helvetica Neue"/>
          <w:u w:color="ff0000"/>
          <w:rtl w:val="0"/>
        </w:rPr>
        <w:t>re anne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e est infe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rieur a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̀ </w:t>
      </w:r>
      <w:r>
        <w:rPr>
          <w:rStyle w:val="Aucun"/>
          <w:rFonts w:ascii="Helvetica Neue" w:hAnsi="Helvetica Neue"/>
          <w:u w:color="ff0000"/>
          <w:rtl w:val="0"/>
        </w:rPr>
        <w:t xml:space="preserve">50 000 </w:t>
      </w:r>
      <w:r>
        <w:rPr>
          <w:rStyle w:val="Aucun"/>
          <w:rFonts w:ascii="Helvetica Neue" w:hAnsi="Helvetica Neue" w:hint="default"/>
          <w:u w:color="ff0000"/>
          <w:rtl w:val="0"/>
          <w:lang w:val="pt-PT"/>
        </w:rPr>
        <w:t xml:space="preserve">€ </w:t>
      </w:r>
      <w:r>
        <w:rPr>
          <w:rStyle w:val="Aucun"/>
          <w:rFonts w:ascii="Helvetica Neue" w:hAnsi="Helvetica Neue"/>
          <w:u w:color="ff0000"/>
          <w:rtl w:val="0"/>
        </w:rPr>
        <w:t xml:space="preserve">(75 000 </w:t>
      </w:r>
      <w:r>
        <w:rPr>
          <w:rStyle w:val="Aucun"/>
          <w:rFonts w:ascii="Helvetica Neue" w:hAnsi="Helvetica Neue" w:hint="default"/>
          <w:u w:color="ff0000"/>
          <w:rtl w:val="0"/>
          <w:lang w:val="pt-PT"/>
        </w:rPr>
        <w:t xml:space="preserve">€ 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pour un couple). Pour les revenus perc</w:t>
      </w:r>
      <w:r>
        <w:rPr>
          <w:rStyle w:val="Aucun"/>
          <w:rFonts w:ascii="Helvetica Neue" w:hAnsi="Helvetica Neue" w:hint="default"/>
          <w:u w:color="ff0000"/>
          <w:rtl w:val="0"/>
        </w:rPr>
        <w:t>̧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us en 2016, il s'agit du revenu fiscal de re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</w:rPr>
        <w:t>fe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rence de 2014. La demande est a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̀ 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adresser a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̀ </w:t>
      </w:r>
      <w:r>
        <w:rPr>
          <w:rStyle w:val="Aucun"/>
          <w:rFonts w:ascii="Helvetica Neue" w:hAnsi="Helvetica Neue"/>
          <w:u w:color="ff0000"/>
          <w:rtl w:val="0"/>
          <w:lang w:val="it-IT"/>
        </w:rPr>
        <w:t>l'e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tablissement financier qui vous verse les revenus au plus tard le 30 novembre de l'anne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</w:rPr>
        <w:t>e pre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</w:rPr>
        <w:t>ce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dant celle du paiement (le 30 novembre 2016 pour une dispense en 2017). En ge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</w:rPr>
        <w:t>ne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ral, l'e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tablissement vous envoie un formulaire d'attestation sur l'honneur a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̀ 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lui retourner comple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</w:rPr>
        <w:t>te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́ 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si vous remplissez les conditions. A</w:t>
      </w:r>
      <w:r>
        <w:rPr>
          <w:rStyle w:val="Aucun"/>
          <w:rFonts w:ascii="Helvetica Neue" w:hAnsi="Helvetica Neue" w:hint="default"/>
          <w:u w:color="ff0000"/>
          <w:rtl w:val="0"/>
        </w:rPr>
        <w:t xml:space="preserve">̀ </w:t>
      </w:r>
      <w:r>
        <w:rPr>
          <w:rStyle w:val="Aucun"/>
          <w:rFonts w:ascii="Helvetica Neue" w:hAnsi="Helvetica Neue"/>
          <w:u w:color="ff0000"/>
          <w:rtl w:val="0"/>
        </w:rPr>
        <w:t>de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faut, vous pouvez utiliser un mode</w:t>
      </w:r>
      <w:r>
        <w:rPr>
          <w:rStyle w:val="Aucun"/>
          <w:rFonts w:ascii="Helvetica Neue" w:hAnsi="Helvetica Neue" w:hint="default"/>
          <w:u w:color="ff0000"/>
          <w:rtl w:val="0"/>
        </w:rPr>
        <w:t>̀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le de demande de dispense des pre</w:t>
      </w:r>
      <w:r>
        <w:rPr>
          <w:rStyle w:val="Aucun"/>
          <w:rFonts w:ascii="Helvetica Neue" w:hAnsi="Helvetica Neue" w:hint="default"/>
          <w:u w:color="ff0000"/>
          <w:rtl w:val="0"/>
        </w:rPr>
        <w:t>́</w:t>
      </w:r>
      <w:r>
        <w:rPr>
          <w:rStyle w:val="Aucun"/>
          <w:rFonts w:ascii="Helvetica Neue" w:hAnsi="Helvetica Neue"/>
          <w:u w:color="ff0000"/>
          <w:rtl w:val="0"/>
        </w:rPr>
        <w:t>le</w:t>
      </w:r>
      <w:r>
        <w:rPr>
          <w:rStyle w:val="Aucun"/>
          <w:rFonts w:ascii="Helvetica Neue" w:hAnsi="Helvetica Neue" w:hint="default"/>
          <w:u w:color="ff0000"/>
          <w:rtl w:val="0"/>
        </w:rPr>
        <w:t>̀</w:t>
      </w:r>
      <w:r>
        <w:rPr>
          <w:rStyle w:val="Aucun"/>
          <w:rFonts w:ascii="Helvetica Neue" w:hAnsi="Helvetica Neue"/>
          <w:u w:color="ff0000"/>
          <w:rtl w:val="0"/>
          <w:lang w:val="fr-FR"/>
        </w:rPr>
        <w:t>vements.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Concr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tement,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quoi va servir ce projet? l'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nergie produite va suffire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toute la CCVL? Combien repr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sente la production pr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vues pour 25 toits?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left"/>
        <w:rPr>
          <w:rStyle w:val="Aucun"/>
          <w:rFonts w:ascii="Helvetica Neue" w:cs="Helvetica Neue" w:hAnsi="Helvetica Neue" w:eastAsia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projet est d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abord un projet citoyen et local. Il est l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image de ce que les habitants d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territoire peuvent prendre en charge pour faire avancer la transition 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nerge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tique dans notre pays, sans attendre que tout nous vienne des pouvoirs publics. Il est un exemple de relocalisation de l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conomie, de produire l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nergie au plus pre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̀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 ses lieux de consommation. Il permet ainsi de limiter les pertes importantes d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lectricite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́ 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a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 production et a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son transport.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left"/>
        <w:rPr>
          <w:rStyle w:val="Aucun"/>
          <w:rFonts w:ascii="Helvetica Neue" w:cs="Helvetica Neue" w:hAnsi="Helvetica Neue" w:eastAsia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 on envisage les rendements des 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nergies utilise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aujourd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hui (e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nergie fossile et nucle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aire) 1 kwh consomme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́ 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cessite 2,58 kwh d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nergie primaire : chaque 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tape de la transformation de la matie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̀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premie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̀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 en 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lectricite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́ 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accompagne d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perte d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nergie a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laquelle il faut ajouter les 10 % de perte dans les transports y compris la consommation des transformateurs sur les lignes. Alors que toute l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nergie produite par les panneaux solaires est a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100 % exploitable. Pas de transformateur ni de perte en re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seau.</w:t>
      </w:r>
    </w:p>
    <w:p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left"/>
        <w:rPr>
          <w:rStyle w:val="Aucun"/>
          <w:rFonts w:ascii="Helvetica Neue" w:cs="Helvetica Neue" w:hAnsi="Helvetica Neue" w:eastAsia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galement un projet 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conomique, dont l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objectif est de faire dans la mesure du possible travailler des entreprises locales et donc de participer au de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veloppement 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conomique de notre territoire des Monts du Lyonnais au profit de ses habitants. Pour 25 toits, nous pre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voyons de produire par anne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pre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̀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de 260000kwh d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lectricite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Cela repre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sente la consommation, hors chauffage 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lectrique, d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environ 260 familles. En terme environnemental, c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une diminution de nos 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missions de gaz a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effet de serre de 23 tonnes par an, a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laquelle il faut ajouter la limitation des de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chets nucle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aires dont on est incapables aujourd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hui de mesurer l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impact sur des milliers d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anne</w:t>
      </w:r>
      <w:r>
        <w:rPr>
          <w:rStyle w:val="Aucun"/>
          <w:rFonts w:ascii="Helvetica Neue" w:hAnsi="Helvetica Neue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Aucun"/>
          <w:rFonts w:ascii="Helvetica Neue" w:hAnsi="Helvetica Neu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es.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On critique tous les jours les soci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s qui font vivre les actionnaires, en quoi votre d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marche est-elle diff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rente?</w:t>
      </w: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Notre projet va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encontre du mode de fonctionnement mondialis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et financiaris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qui ne profite qu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’à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quelques-uns au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triment des autres.C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un projet collectif, cr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et pour les citoyens. Ce sont les citoyens qui ont le pouvoir de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cision. Ainsi chacun des souscripteurs poss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une voix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Assemble 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rale, quel que soit son nombre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actions. Il peut donc participer aux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cisions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orientation et de distribution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ventuelle des dividendes, mais aussi au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veloppement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autres projets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investissements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nergie renouvelable si tel est le choix de la majorit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ailleurs, le plupa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des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cisions se prennent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majorit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des deux-tiers et non pas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majorit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simple, ce qui oblige le plus souvent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consensus. Pour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viter toute pression potentielle, nos statuts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cisent aussi qu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actionnaire ne peut pas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tenir plus de 10% du capital.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Qui peut souscrire ?</w:t>
      </w: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>Chacun peut souscrire, 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il soit habitant des Monts du Lyonnais ou non, personne physique ou morale, y compris les collectivit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territoriales. Il suffit donc d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it-IT"/>
        </w:rPr>
        <w:t>tre motiv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pour participer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la transition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 de nos territoires par une participation financi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it-IT"/>
        </w:rPr>
        <w:t>re. Il 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est pas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investir beaucoup. La part vaut 50 </w:t>
      </w:r>
      <w:r>
        <w:rPr>
          <w:rStyle w:val="Aucun"/>
          <w:rtl w:val="0"/>
          <w:lang w:val="pt-PT"/>
        </w:rPr>
        <w:t>€</w:t>
      </w:r>
      <w:r>
        <w:rPr>
          <w:rStyle w:val="Aucun"/>
          <w:rtl w:val="0"/>
          <w:lang w:val="fr-FR"/>
        </w:rPr>
        <w:t>. On en prend autant 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on le souhaite. Et comme on dit, les petits ruisseaux font les grandes rivi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</w:rPr>
        <w:t>res</w:t>
      </w:r>
      <w:r>
        <w:rPr>
          <w:rStyle w:val="Aucun"/>
          <w:rtl w:val="0"/>
        </w:rPr>
        <w:t>…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 xml:space="preserve">Puis-je offrir une souscription 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une tierce personne ?</w:t>
      </w: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Oui, on peut prendre des parts au nom de ses enfants par exemple (qui dans ce cas deviendront actionnaires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leur majorit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) ou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une tierce personne. Cependant devenir actionnaire de CEVIVAL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cessite le consentement des personnes et leur adh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sion aux statuts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Ils doivent donc signer et fournir les pi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ces demand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lors de la souscription.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Combien de temps garder ses actions ?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Pourquoi pr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conise-t-on de garder ses actions au moins 10 ans ?</w:t>
      </w: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it-IT"/>
        </w:rPr>
        <w:t>Il 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y a pas de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 de conservation de ses actions. La seule contrainte 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est que les actions sont bloqu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les 5 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existence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A partir de cette date 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vrier 2022) chacun est libre de disposer de ses actions, en respectant les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gles et proc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dures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dans les statuts.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Toutefois, ce projet est un projet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long terme, ce 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est pas un projet 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culatif. C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est avant tout un engagement personnel en faveur de la transition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tique. Un engagement vers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appropriation citoyenne de la production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tique. 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it-IT"/>
        </w:rPr>
        <w:t>me si c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en-US"/>
        </w:rPr>
        <w:t>est financi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rement un projet rentable,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objectif 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en est pas la rentabilit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financi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re. Il a pour objectif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velopper une production locale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lectricit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on consomme tous. Il est donc souhaitable, pour pouvoir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velopper ces moyens alternatifs de production et donc investir dans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autres projets, que chacun continue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y participer le plus longtemps possible dans la mesure de ses moyens. C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est pourquoi nous conseillons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voir une conservation sur une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de 10 ans minimum.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Quel objectif de rentabilit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</w:rPr>
        <w:t>?</w:t>
      </w:r>
    </w:p>
    <w:p>
      <w:pPr>
        <w:pStyle w:val="Corps"/>
        <w:spacing w:after="0" w:line="240" w:lineRule="atLeast"/>
        <w:jc w:val="both"/>
      </w:pPr>
      <w:r>
        <w:rPr>
          <w:rStyle w:val="Aucun"/>
          <w:rtl w:val="0"/>
          <w:lang w:val="fr-FR"/>
        </w:rPr>
        <w:t>On estime pour ce projet une rentabilit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sup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rieure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3,5 % par an en moyenne. Cet objectif 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est pas garanti, il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pend de la performance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elle de chaque projet du portefeuille, et de la taille du fond afin de faire face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pt-PT"/>
        </w:rPr>
        <w:t>ses frais de gestion.</w:t>
      </w:r>
    </w:p>
    <w:p>
      <w:pPr>
        <w:pStyle w:val="Corps"/>
        <w:spacing w:after="0" w:line="240" w:lineRule="atLeast"/>
        <w:jc w:val="both"/>
      </w:pP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>Par ailleurs, 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it-IT"/>
        </w:rPr>
        <w:t>me si c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en-US"/>
        </w:rPr>
        <w:t>est financi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rement un projet rentable,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objectif 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en est pas la rentabilit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financi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it-IT"/>
        </w:rPr>
        <w:t>re. C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est avant tout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objectif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velopper une production locale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lectricit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on consomme tous. Il est donc souhaitable, pour pouvoir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velopper ces moyens alternatifs de production et donc investir dans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autres projets, que chacun continue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y participer le plus longtemps possible dans la mesure de ses moyens.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</w:rPr>
        <w:t>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Assembl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 annuelle des actionnaires est charg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affectation des exc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dents. Elle peut soit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cider de distribuer des dividendes, soit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investir dans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autres projets de production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nergie, soit encore les conserver et les mettre en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serve pour se donner des marges de man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</w:rPr>
        <w:t>uvre.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Quels sont les risques ?</w:t>
      </w: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Tout projet,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conomique ou non, comporte des risques, 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on essaye par tous les moyens de limiter au minimum.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>Les principaux facteurs de risques sont 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aux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volutions de la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gislation (modification du tarif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achat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lectricit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notamment) et aux retards possibles de certains projets 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des raisons techniques ou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glementaires. Le capital investi, tout comme la rentabilit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escompt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ne sont pas garantis. Ces risques sont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duits par la politique de diversification des investissements.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Mais nous avons une chance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norme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nos recettes sont garanties pour 20 ans, gr</w:t>
      </w:r>
      <w:r>
        <w:rPr>
          <w:rStyle w:val="Aucun"/>
          <w:rtl w:val="0"/>
        </w:rPr>
        <w:t>â</w:t>
      </w:r>
      <w:r>
        <w:rPr>
          <w:rStyle w:val="Aucun"/>
          <w:rtl w:val="0"/>
          <w:lang w:val="fr-FR"/>
        </w:rPr>
        <w:t xml:space="preserve">ce au tarif de rachat fixe de notre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lectricit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 Combien de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ont cette chance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? Par ailleurs, les co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ts fixes de fonctionnement sont faibles, de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ordre de 14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15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000 </w:t>
      </w:r>
      <w:r>
        <w:rPr>
          <w:rStyle w:val="Aucun"/>
          <w:rtl w:val="0"/>
          <w:lang w:val="pt-PT"/>
        </w:rPr>
        <w:t xml:space="preserve">€ </w:t>
      </w:r>
      <w:r>
        <w:rPr>
          <w:rStyle w:val="Aucun"/>
          <w:rtl w:val="0"/>
          <w:lang w:val="fr-FR"/>
        </w:rPr>
        <w:t>par an, pour des recettes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environ 60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000 </w:t>
      </w:r>
      <w:r>
        <w:rPr>
          <w:rStyle w:val="Aucun"/>
          <w:rtl w:val="0"/>
          <w:lang w:val="pt-PT"/>
        </w:rPr>
        <w:t xml:space="preserve">€ </w:t>
      </w:r>
      <w:r>
        <w:rPr>
          <w:rStyle w:val="Aucun"/>
          <w:rtl w:val="0"/>
        </w:rPr>
        <w:t>par an. 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 en cas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inflation, notre marge devrait rester suffisante pour rembourser les emprunts. Le risque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conomique de ce projet est donc extr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mement faible. 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>Il peut y avoir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autres risques, qui seront couverts par des assurances et des contrats de maintenances, tels que par exemple les risques climatiques pour les installations photovolta</w:t>
      </w:r>
      <w:r>
        <w:rPr>
          <w:rStyle w:val="Aucun"/>
          <w:rtl w:val="0"/>
          <w:lang w:val="nl-NL"/>
        </w:rPr>
        <w:t>ï</w:t>
      </w:r>
      <w:r>
        <w:rPr>
          <w:rStyle w:val="Aucun"/>
          <w:rtl w:val="0"/>
          <w:lang w:val="fr-FR"/>
        </w:rPr>
        <w:t xml:space="preserve">ques ou les risques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lectriques pour les onduleurs.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>Par ailleurs, financi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rement pour chacun des actionnaires, le risque se limite au pourcentage de capital 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il a acquis. Il est donc extr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mement limit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Quand et comment r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it-IT"/>
        </w:rPr>
        <w:t>cup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rer son argent ?</w:t>
      </w: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>Les actionnaires peuvent se retirer une fois par an, sauf pendant les 5 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existence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donc, jusqu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  <w:lang w:val="fr-FR"/>
        </w:rPr>
        <w:t>fin 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vrier 2022, pendant laquelle les actions sont bloqu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es.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>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cette date, chacun est libre de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der ses actions, dans les limites impos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les articles 11.1 et 11.2 des statuts. AJOUTER LE LIEN VERS LES STATUTS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</w:rPr>
        <w:t>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actionnaire qui se retire a droit au remboursement du montant nominal non amorti de ses actions, augment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ou diminu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sa quote-part dans les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fices,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serves et primes diverses, ou dans les pertes, selon le cas.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souscription ouvre-t-elle le droit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des r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ductions fiscales ?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Non, la souscription n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ouvre pas droit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exon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rations fiscales pour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instant. Cela en raison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exception pour les activit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donnant lieu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vente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nergie dans le cadre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un tarif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obligation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achat depuis la loi de finance 2011. C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un point sur lequel une mobilisation des acteurs de ce secteur est en cours aupr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des pouvoirs publics.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Comment sont r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</w:rPr>
        <w:t>mun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</w:rPr>
        <w:t>r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es les actions ?</w:t>
      </w: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Les actions peuvent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la distribution de dividendes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les exc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dents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exploitation.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</w:pPr>
      <w:r>
        <w:rPr>
          <w:rStyle w:val="Aucun"/>
          <w:rtl w:val="0"/>
          <w:lang w:val="fr-FR"/>
        </w:rPr>
        <w:t xml:space="preserve">Les actions peuvent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galement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la plus-value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sur la revente des actions. Il faut noter ici que cette plus-value ne constitue pas une fin en soi et n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est pas non plus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recherch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CEVIVAL,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objectif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tant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investir dans de nouveaux projets pour concourir au mieux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enjeu de transition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nerg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tique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it-IT"/>
        </w:rPr>
        <w:t>chelle locale.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>Rappelons que c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est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Assembl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 annuelle des actionnaires qui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cide de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affectation des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sultats et donc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ration des actions. Chacun participe donc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cette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cision chaque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 xml:space="preserve">Comment est 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en-US"/>
        </w:rPr>
        <w:t>valu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e la valeur des actions ?</w:t>
      </w: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>Les 3 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la valeur de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action reste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sa valeur nominale, soit 50 </w:t>
      </w:r>
      <w:r>
        <w:rPr>
          <w:rStyle w:val="Aucun"/>
          <w:rtl w:val="0"/>
          <w:lang w:val="pt-PT"/>
        </w:rPr>
        <w:t>€</w:t>
      </w:r>
      <w:r>
        <w:rPr>
          <w:rStyle w:val="Aucun"/>
          <w:rtl w:val="0"/>
          <w:lang w:val="es-ES_tradnl"/>
        </w:rPr>
        <w:t>. A partir de la 4</w:t>
      </w:r>
      <w:r>
        <w:rPr>
          <w:rStyle w:val="Aucun"/>
          <w:vertAlign w:val="superscript"/>
          <w:rtl w:val="0"/>
          <w:lang w:val="fr-FR"/>
        </w:rPr>
        <w:t>è</w:t>
      </w:r>
      <w:r>
        <w:rPr>
          <w:rStyle w:val="Aucun"/>
          <w:vertAlign w:val="superscript"/>
          <w:rtl w:val="0"/>
        </w:rPr>
        <w:t>me</w:t>
      </w:r>
      <w:r>
        <w:rPr>
          <w:rStyle w:val="Aucun"/>
          <w:rtl w:val="0"/>
          <w:lang w:val="it-IT"/>
        </w:rPr>
        <w:t xml:space="preserve">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assembl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 peut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cider chaque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revaloriser ou non le prix de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action en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cidant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un montant de prime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it-IT"/>
        </w:rPr>
        <w:t>mission. Concr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tement, ce montant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pend de la situation nette comptable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</w:rPr>
        <w:t>la date de cl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ture des comptes divis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le nombre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actions, ainsi que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autres crit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 de gestion tels que le souhait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attirer par exemple de nouveaux actionnaires pour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velopper de nouveaux projets/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 Extrait des statuts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Corps"/>
        <w:spacing w:line="240" w:lineRule="auto"/>
        <w:jc w:val="both"/>
        <w:rPr>
          <w:rStyle w:val="Aucun"/>
          <w:rFonts w:ascii="Calibri" w:cs="Calibri" w:hAnsi="Calibri" w:eastAsia="Calibri"/>
          <w:i w:val="1"/>
          <w:iCs w:val="1"/>
        </w:rPr>
      </w:pPr>
      <w:r>
        <w:rPr>
          <w:rStyle w:val="Aucun"/>
          <w:rFonts w:ascii="Calibri" w:cs="Calibri" w:hAnsi="Calibri" w:eastAsia="Calibri"/>
          <w:i w:val="1"/>
          <w:iCs w:val="1"/>
          <w:rtl w:val="0"/>
        </w:rPr>
        <w:t>« 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A compter de la quatri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it-IT"/>
        </w:rPr>
        <w:t>me ann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e, chaque ann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e l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Assembl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e G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n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rale annuelle 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cidera pour les cessions ult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rieures, s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il y a lieu 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’é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mettre les actions nouvelles avec une prime 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’é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mission. Le cas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ch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ant, l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Assembl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e G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n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rale 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cidera le montant de cette prime d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’é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mission. Dans tous les cas, les actions nouvelles devront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it-IT"/>
        </w:rPr>
        <w:t>tre int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gralement lib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r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pt-PT"/>
        </w:rPr>
        <w:t>es.</w:t>
      </w:r>
      <w:r>
        <w:rPr>
          <w:rStyle w:val="Aucun"/>
          <w:rFonts w:ascii="Calibri" w:cs="Calibri" w:hAnsi="Calibri" w:eastAsia="Calibri"/>
          <w:i w:val="1"/>
          <w:iCs w:val="1"/>
          <w:rtl w:val="0"/>
        </w:rPr>
        <w:t> »</w:t>
      </w:r>
    </w:p>
    <w:p>
      <w:pPr>
        <w:pStyle w:val="Corps"/>
        <w:spacing w:after="0" w:line="240" w:lineRule="auto"/>
        <w:jc w:val="both"/>
        <w:rPr>
          <w:rStyle w:val="Aucun"/>
        </w:rPr>
      </w:pPr>
    </w:p>
    <w:p>
      <w:pPr>
        <w:pStyle w:val="Corps"/>
        <w:spacing w:after="0" w:line="240" w:lineRule="auto"/>
        <w:jc w:val="both"/>
        <w:rPr>
          <w:rStyle w:val="Aucun"/>
        </w:rPr>
      </w:pPr>
    </w:p>
    <w:p>
      <w:pPr>
        <w:pStyle w:val="Corps"/>
        <w:spacing w:after="0" w:line="240" w:lineRule="auto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Comment suis-je repr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</w:rPr>
        <w:t>sent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dans la gouvernance de CEVIVAL ?</w:t>
      </w: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>Chacun des actionnaires, quel que soit son nombre de parts, poss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de une voix dans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Assembl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 des actionnaires. Il/elle sera donc appel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/e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voter les grandes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cisions au moins une fois par an.</w:t>
      </w:r>
    </w:p>
    <w:p>
      <w:pPr>
        <w:pStyle w:val="Corps"/>
        <w:spacing w:after="0" w:line="240" w:lineRule="atLeast"/>
        <w:jc w:val="both"/>
        <w:rPr>
          <w:rStyle w:val="Aucun"/>
        </w:rPr>
      </w:pPr>
    </w:p>
    <w:p>
      <w:pPr>
        <w:pStyle w:val="Corps"/>
        <w:spacing w:after="0" w:line="240" w:lineRule="atLeast"/>
        <w:jc w:val="both"/>
        <w:rPr>
          <w:rStyle w:val="Aucun"/>
        </w:rPr>
      </w:pPr>
      <w:r>
        <w:rPr>
          <w:rStyle w:val="Aucun"/>
          <w:rtl w:val="0"/>
          <w:lang w:val="fr-FR"/>
        </w:rPr>
        <w:t>Il y a 3 niveaux dans la gouvernance de CEVIVAL. Cette gouvernance est tr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it-IT"/>
        </w:rPr>
        <w:t>s codifi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dans les statuts.</w:t>
      </w:r>
    </w:p>
    <w:p>
      <w:pPr>
        <w:pStyle w:val="Corps"/>
        <w:spacing w:after="0" w:line="240" w:lineRule="auto"/>
        <w:jc w:val="both"/>
        <w:rPr>
          <w:rStyle w:val="Aucun"/>
        </w:rPr>
      </w:pPr>
    </w:p>
    <w:p>
      <w:pPr>
        <w:pStyle w:val="Corps"/>
        <w:spacing w:after="0" w:line="240" w:lineRule="auto"/>
        <w:jc w:val="both"/>
        <w:rPr>
          <w:rStyle w:val="Aucun"/>
        </w:rPr>
      </w:pPr>
      <w:r>
        <w:rPr>
          <w:rStyle w:val="Aucun"/>
          <w:rtl w:val="0"/>
          <w:lang w:val="fr-FR"/>
        </w:rPr>
        <w:t>Une Assembl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 des actionnaires, dans laquelle chaque actionnaire poss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de une voix quel que soit son nombre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actions. Cette Assembl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e se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unit chaque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e. Elle prend toutes les grandes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cisions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orientation, celles relatives aux achats et reventes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actions 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leur valeur, aux affectations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sultats, aux distributions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ventuelles de dividendes, etc</w:t>
      </w:r>
      <w:r>
        <w:rPr>
          <w:rStyle w:val="Aucun"/>
          <w:rtl w:val="0"/>
        </w:rPr>
        <w:t>…</w:t>
      </w:r>
    </w:p>
    <w:p>
      <w:pPr>
        <w:pStyle w:val="Corps"/>
        <w:spacing w:after="0" w:line="240" w:lineRule="auto"/>
        <w:jc w:val="both"/>
      </w:pPr>
      <w:r>
        <w:rPr>
          <w:rStyle w:val="Aucun"/>
          <w:rtl w:val="0"/>
          <w:lang w:val="fr-FR"/>
        </w:rPr>
        <w:t>Cette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Assembl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nomme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galement un Conseil de gestion, compos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de 6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12 membres. </w:t>
      </w:r>
      <w:r>
        <w:rPr>
          <w:rStyle w:val="Aucun"/>
          <w:rtl w:val="0"/>
          <w:lang w:val="fr-FR"/>
        </w:rPr>
        <w:t>Le Conseil de Gestion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termine les orientations de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en-US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et veille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leur mise en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uvre. Sous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serve des pouvoirs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gaux attribu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collectivit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associ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s, il se saisit de toutes questions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ressant la bonne marche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da-DK"/>
        </w:rPr>
        <w:t>et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gle, par ses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rations, les affaires qui la concernent.</w:t>
      </w:r>
    </w:p>
    <w:p>
      <w:pPr>
        <w:pStyle w:val="Corps"/>
        <w:spacing w:after="0" w:line="240" w:lineRule="auto"/>
        <w:jc w:val="both"/>
      </w:pPr>
      <w:r>
        <w:rPr>
          <w:rStyle w:val="Aucun"/>
          <w:rtl w:val="0"/>
          <w:lang w:val="fr-FR"/>
        </w:rPr>
        <w:t xml:space="preserve">Le Conseil de gestion nomme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le/la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sident/e, charg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/e de la gestion quotidienne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de sa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sentation aupr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des tiers.</w:t>
      </w:r>
    </w:p>
    <w:p>
      <w:pPr>
        <w:pStyle w:val="Corps"/>
        <w:spacing w:after="0" w:line="240" w:lineRule="auto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Que se passe-t-il en cas de faillite de la soci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 proc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dures que pour toutes les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s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appliquent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SAS CEVIVAL en cas de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faillance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conomique,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de bilan, redressement judiciaire, liquidation, etc.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risque est toutefois des plus limit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s. En effet, les recettes de la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sont garanties au 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 niveau pendant les 20 ans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venir. Peu de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ont cette chance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! Par ailleurs, la gestion citoyenne assure un suivi et un contr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qui doit permettre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viter tout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rapage dans les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penses. Chacun, par son vote et sa participation, est impliqu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la gestion.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ailleurs, il faut se rappeler qu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cas de faillite, le risque de chacun des actionnaires est limit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 part dans la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ne porte donc pas sur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ensemble du passif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ventuel. Le seul risque est donc au pire de perdre la valeur de sa participation. Mais encore une fois, le mod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des centrales villageoises rend ce risque extr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mement faible.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Quel est le business plan ? (charges, revenus ....)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Il faut prendre en compte deux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ments dans ce business plan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investissements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la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 investir environ 620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000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installer 25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quipements photovolta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ï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ques. Cet investissement sera financ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des souscriptions en capital (essentiellement des particuliers, mais aussi collectivit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territoriales, entreprises, etc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), par des apports en compte courant et par un emprunt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vu sur 15 ans.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charges et produits du fonctionnement annuel courant. Le contrat de revente de notre production assure un revenu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environ 60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000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 an pendant 20 ans. Les charges courantes se limitent quant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elle au suivi et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maintenance, aux assurances, aux charges administratives et de gestion courantes, pour une somme estim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environ 15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000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an.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marge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gag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 servira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rembourser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emprunt, et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 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ventuellement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investir dans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autres projets de production ou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distribuer des dividendes, en fonction des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cisions qui seront prises par 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ensemble des actionnaires lors des Assembl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rales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Pensez-vous qu'une structure b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vole puisse perdurer pendant 20 ans ?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nombreuses associations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fonctionnent depuis des dizaines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sur des engagements de b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voles. Pourquoi pas CEVIVAL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? Bien entendu, cela ne peut fonctionner qu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avec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engagement de chacun. C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le principe de base de notre rassemblement de bonnes volont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citoyennes et de notre engagement vers la transition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nerg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tique. Par ailleurs, il faut savoir que la gestion financi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part, et la maintenance courante des installations seront suivis par des professionnels avec lesquels la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signera des contrats de prestations de services. </w:t>
      </w:r>
    </w:p>
    <w:p>
      <w:pPr>
        <w:pStyle w:val="Corps"/>
        <w:spacing w:after="0" w:line="240" w:lineRule="atLeast"/>
        <w:ind w:left="360" w:firstLine="0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Que devient mon investissement au bout de 20 ans si les panneaux sont donn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s aux propri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taires des toits ? Que devient l'actif de la soci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les 20 ann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es, plusieurs solutions sont possibles effectivement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donner les panneaux aux propri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taires des toits ou les conserver pour la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 Ce sera aux actionnaires de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cider. Il faut savoir que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panneaux photovolta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ï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ques perdent environ 0.5 % de leur efficacit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chaque ann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soit environ 10% au bout de 20 ans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tLeast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 le business plan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voit un amortissement des panneaux sur 20 ans. Ils 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ont donc plus de valeur comptable au bout de cette 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riode </w:t>
      </w:r>
    </w:p>
    <w:p>
      <w:pPr>
        <w:pStyle w:val="Corps"/>
        <w:spacing w:after="0" w:line="240" w:lineRule="atLeast"/>
        <w:ind w:left="360" w:firstLine="0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ailleurs, la recherche et les progr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techniques am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liorent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guli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rement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efficacit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des panneaux. Il est donc globalement plus int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ressant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investir dans de nouvelles installations que de conserver les anciennes.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ici 20 ans,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actif de la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aura augment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la valeur de ses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sultats cumul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s, soit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environ 160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000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€</w:t>
      </w:r>
      <w:r>
        <w:rPr>
          <w:rStyle w:val="Aucu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.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Votre investissement aura donc pris de la valeur. Suivant la politique de distribution de dividendes, votre action ne vaudra plus 50 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mais 50 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plus ce qui restera de dividendes non distribu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s, en fonction des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cisions de distribution que vous aurez prises en participant aux Assembl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rales annuelles.</w:t>
      </w:r>
    </w:p>
    <w:p>
      <w:pPr>
        <w:pStyle w:val="Corps"/>
        <w:spacing w:after="0" w:line="240" w:lineRule="atLeast"/>
        <w:ind w:left="360" w:firstLine="0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Comment se passeront les augmentations de capital pour les prochaines phases d'investissement ?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Cela n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pas encore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cid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C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aux Assembl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rales auxquelles vous serez convi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/es de prendre ces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cisions. </w:t>
      </w:r>
    </w:p>
    <w:p>
      <w:pPr>
        <w:pStyle w:val="Corps"/>
        <w:spacing w:after="0" w:line="240" w:lineRule="atLeast"/>
        <w:ind w:left="360" w:firstLine="0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ind w:left="360" w:firstLine="0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Les dividendes sont-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il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s garantis ?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 dividende n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jamais garanti. Il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pend des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sultats de la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des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cisions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affectation des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sultats prises par les assembl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rales.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business plan de la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permet une rentabilit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plus de 3.5% en moyenne sur 20 ans. Les recettes de la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sont assur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pour 20 ans. Le risque financier est donc extr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mement limit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mais n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jamais totalement absent.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exp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rience des Centrales villageoises existantes montre que les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sultats sont la plupart du temps sup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rieurs aux pr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visions. </w:t>
      </w:r>
    </w:p>
    <w:p>
      <w:pPr>
        <w:pStyle w:val="Corps"/>
        <w:spacing w:after="0" w:line="240" w:lineRule="atLeast"/>
        <w:ind w:left="360" w:firstLine="0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En cas de d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s, comment se passe la succession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ce cas les actions sont automatiquement transmises aux h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ritiers. Ceux-ci ont le choix de les conserver ou de les revendre dans les condition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finies par les statuts.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"http://www.cevival.centralesvillageoises.fr/sites/cevival.centralesvillageoises.dir/files/public/Statuts%20CEVIVAL.pdf"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http://www.cevival.centralesvillageoises.fr/sites/cevival.centralesvillageoises.dir/files/public/Statuts%20CEVIVAL.pdf</w:t>
      </w:r>
      <w:r>
        <w:rPr/>
        <w:fldChar w:fldCharType="end" w:fldLock="0"/>
      </w:r>
    </w:p>
    <w:p>
      <w:pPr>
        <w:pStyle w:val="Corps"/>
        <w:spacing w:after="0" w:line="240" w:lineRule="atLeast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tLeast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Comment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volue le cours des actions sur la dur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 du contrat</w:t>
      </w:r>
    </w:p>
    <w:p>
      <w:pPr>
        <w:pStyle w:val="Corps"/>
        <w:spacing w:after="0" w:line="240" w:lineRule="atLeast"/>
        <w:jc w:val="both"/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valeur nominale de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action est fix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50 </w:t>
      </w:r>
      <w:r>
        <w:rPr>
          <w:rStyle w:val="Aucu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pendant les 3 premiers exercices. A partir de la 4</w:t>
      </w:r>
      <w:r>
        <w:rPr>
          <w:rStyle w:val="Aucun"/>
          <w:outline w:val="0"/>
          <w:color w:val="000000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me</w:t>
      </w:r>
      <w:r>
        <w:rPr>
          <w:rStyle w:val="Aucu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ann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e,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Assembl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rale peut, en fonction des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sultats de la soci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donc de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augmentation de sa valeur, augmenter la valeur de 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action en ajoutant ce qu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on appelle une prime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mission. C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est donc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ensemble des actionnaires d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cider.</w:t>
      </w:r>
    </w:p>
    <w:sectPr>
      <w:headerReference w:type="default" r:id="rId4"/>
      <w:footerReference w:type="default" r:id="rId5"/>
      <w:pgSz w:w="11900" w:h="16840" w:orient="portrait"/>
      <w:pgMar w:top="70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